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522" w:rsidRPr="008868B3" w:rsidRDefault="000D6522">
      <w:pPr>
        <w:pStyle w:val="BodyText"/>
        <w:rPr>
          <w:rFonts w:asciiTheme="minorHAnsi" w:hAnsiTheme="minorHAnsi" w:cstheme="minorHAnsi"/>
          <w:b w:val="0"/>
          <w:sz w:val="24"/>
          <w:szCs w:val="24"/>
        </w:rPr>
      </w:pPr>
      <w:bookmarkStart w:id="0" w:name="_GoBack"/>
      <w:bookmarkEnd w:id="0"/>
    </w:p>
    <w:p w:rsidR="000D6522" w:rsidRPr="008868B3" w:rsidRDefault="002335E7">
      <w:pPr>
        <w:pStyle w:val="Title"/>
        <w:rPr>
          <w:rFonts w:asciiTheme="minorHAnsi" w:hAnsiTheme="minorHAnsi" w:cstheme="minorHAnsi"/>
        </w:rPr>
      </w:pPr>
      <w:r w:rsidRPr="008868B3">
        <w:rPr>
          <w:rFonts w:asciiTheme="minorHAnsi" w:hAnsiTheme="minorHAnsi" w:cstheme="minorHAnsi"/>
        </w:rPr>
        <w:t>Информация към 3</w:t>
      </w:r>
      <w:r w:rsidR="008C2FBC">
        <w:rPr>
          <w:rFonts w:asciiTheme="minorHAnsi" w:hAnsiTheme="minorHAnsi" w:cstheme="minorHAnsi"/>
        </w:rPr>
        <w:t>0</w:t>
      </w:r>
      <w:r w:rsidRPr="008868B3">
        <w:rPr>
          <w:rFonts w:asciiTheme="minorHAnsi" w:hAnsiTheme="minorHAnsi" w:cstheme="minorHAnsi"/>
        </w:rPr>
        <w:t>.0</w:t>
      </w:r>
      <w:r w:rsidR="008C2FBC">
        <w:rPr>
          <w:rFonts w:asciiTheme="minorHAnsi" w:hAnsiTheme="minorHAnsi" w:cstheme="minorHAnsi"/>
        </w:rPr>
        <w:t>9</w:t>
      </w:r>
      <w:r w:rsidRPr="008868B3">
        <w:rPr>
          <w:rFonts w:asciiTheme="minorHAnsi" w:hAnsiTheme="minorHAnsi" w:cstheme="minorHAnsi"/>
        </w:rPr>
        <w:t>.2020 г. по чл. 25, ал.2 от ЗДСИЦ и по чл. 41, ал.2, т. 6 от НАРЕДБА № 2 от 17.09.2003 г. за проспектите при публично предлагане на ценни книжа и за разкриването на информация</w:t>
      </w:r>
    </w:p>
    <w:p w:rsidR="000D6522" w:rsidRPr="008868B3" w:rsidRDefault="000D652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0D6522" w:rsidRPr="008868B3" w:rsidRDefault="000D652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0D6522" w:rsidRPr="008868B3" w:rsidRDefault="00CE084E" w:rsidP="00EE5922">
      <w:pPr>
        <w:pStyle w:val="ListParagraph"/>
        <w:tabs>
          <w:tab w:val="left" w:pos="0"/>
        </w:tabs>
        <w:spacing w:before="227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8868B3">
        <w:rPr>
          <w:rFonts w:asciiTheme="minorHAnsi" w:hAnsiTheme="minorHAnsi" w:cstheme="minorHAnsi"/>
          <w:b/>
          <w:sz w:val="24"/>
          <w:szCs w:val="24"/>
        </w:rPr>
        <w:t>1.</w:t>
      </w:r>
      <w:r w:rsidR="002335E7" w:rsidRPr="008868B3">
        <w:rPr>
          <w:rFonts w:asciiTheme="minorHAnsi" w:hAnsiTheme="minorHAnsi" w:cstheme="minorHAnsi"/>
          <w:sz w:val="24"/>
          <w:szCs w:val="24"/>
        </w:rPr>
        <w:t xml:space="preserve">Размер на вземанията – </w:t>
      </w:r>
      <w:r w:rsidRPr="008868B3">
        <w:rPr>
          <w:rFonts w:asciiTheme="minorHAnsi" w:hAnsiTheme="minorHAnsi" w:cstheme="minorHAnsi"/>
          <w:b/>
          <w:sz w:val="24"/>
          <w:szCs w:val="24"/>
        </w:rPr>
        <w:t>към 3</w:t>
      </w:r>
      <w:r w:rsidR="008C2FBC">
        <w:rPr>
          <w:rFonts w:asciiTheme="minorHAnsi" w:hAnsiTheme="minorHAnsi" w:cstheme="minorHAnsi"/>
          <w:b/>
          <w:sz w:val="24"/>
          <w:szCs w:val="24"/>
        </w:rPr>
        <w:t>0</w:t>
      </w:r>
      <w:r w:rsidRPr="008868B3">
        <w:rPr>
          <w:rFonts w:asciiTheme="minorHAnsi" w:hAnsiTheme="minorHAnsi" w:cstheme="minorHAnsi"/>
          <w:b/>
          <w:sz w:val="24"/>
          <w:szCs w:val="24"/>
        </w:rPr>
        <w:t>.0</w:t>
      </w:r>
      <w:r w:rsidR="008C2FBC">
        <w:rPr>
          <w:rFonts w:asciiTheme="minorHAnsi" w:hAnsiTheme="minorHAnsi" w:cstheme="minorHAnsi"/>
          <w:b/>
          <w:sz w:val="24"/>
          <w:szCs w:val="24"/>
        </w:rPr>
        <w:t>9</w:t>
      </w:r>
      <w:r w:rsidRPr="008868B3">
        <w:rPr>
          <w:rFonts w:asciiTheme="minorHAnsi" w:hAnsiTheme="minorHAnsi" w:cstheme="minorHAnsi"/>
          <w:b/>
          <w:sz w:val="24"/>
          <w:szCs w:val="24"/>
        </w:rPr>
        <w:t>.2020 г. Компас Фонд за вземания АДСИЦ няма сключени договори за вземания</w:t>
      </w:r>
      <w:r w:rsidR="002335E7" w:rsidRPr="008868B3">
        <w:rPr>
          <w:rFonts w:asciiTheme="minorHAnsi" w:hAnsiTheme="minorHAnsi" w:cstheme="minorHAnsi"/>
          <w:sz w:val="24"/>
          <w:szCs w:val="24"/>
        </w:rPr>
        <w:t>;</w:t>
      </w:r>
    </w:p>
    <w:p w:rsidR="00CE084E" w:rsidRPr="008868B3" w:rsidRDefault="00CE084E" w:rsidP="00CE084E">
      <w:pPr>
        <w:tabs>
          <w:tab w:val="left" w:pos="0"/>
          <w:tab w:val="left" w:pos="400"/>
        </w:tabs>
        <w:spacing w:line="244" w:lineRule="auto"/>
        <w:rPr>
          <w:rFonts w:asciiTheme="minorHAnsi" w:hAnsiTheme="minorHAnsi" w:cstheme="minorHAnsi"/>
          <w:bCs/>
          <w:sz w:val="24"/>
          <w:szCs w:val="24"/>
        </w:rPr>
      </w:pPr>
    </w:p>
    <w:p w:rsidR="000D6522" w:rsidRPr="008868B3" w:rsidRDefault="00CE084E" w:rsidP="00CE084E">
      <w:pPr>
        <w:tabs>
          <w:tab w:val="left" w:pos="0"/>
        </w:tabs>
        <w:spacing w:line="244" w:lineRule="auto"/>
        <w:rPr>
          <w:rFonts w:asciiTheme="minorHAnsi" w:hAnsiTheme="minorHAnsi" w:cstheme="minorHAnsi"/>
          <w:b/>
          <w:sz w:val="24"/>
          <w:szCs w:val="24"/>
        </w:rPr>
      </w:pPr>
      <w:r w:rsidRPr="008868B3">
        <w:rPr>
          <w:rFonts w:asciiTheme="minorHAnsi" w:hAnsiTheme="minorHAnsi" w:cstheme="minorHAnsi"/>
          <w:b/>
          <w:sz w:val="24"/>
          <w:szCs w:val="24"/>
        </w:rPr>
        <w:t>2.</w:t>
      </w:r>
      <w:r w:rsidR="002335E7" w:rsidRPr="008868B3">
        <w:rPr>
          <w:rFonts w:asciiTheme="minorHAnsi" w:hAnsiTheme="minorHAnsi" w:cstheme="minorHAnsi"/>
          <w:sz w:val="24"/>
          <w:szCs w:val="24"/>
        </w:rPr>
        <w:t xml:space="preserve">Относителен дял на необслужваните вземания от общия размер на вземанията – </w:t>
      </w:r>
      <w:r w:rsidRPr="008868B3">
        <w:rPr>
          <w:rFonts w:asciiTheme="minorHAnsi" w:hAnsiTheme="minorHAnsi" w:cstheme="minorHAnsi"/>
          <w:b/>
          <w:sz w:val="24"/>
          <w:szCs w:val="24"/>
        </w:rPr>
        <w:t>неприложимо</w:t>
      </w:r>
      <w:r w:rsidR="002335E7" w:rsidRPr="008868B3">
        <w:rPr>
          <w:rFonts w:asciiTheme="minorHAnsi" w:hAnsiTheme="minorHAnsi" w:cstheme="minorHAnsi"/>
          <w:b/>
          <w:sz w:val="24"/>
          <w:szCs w:val="24"/>
        </w:rPr>
        <w:t>;</w:t>
      </w:r>
    </w:p>
    <w:p w:rsidR="000D6522" w:rsidRPr="008868B3" w:rsidRDefault="000D6522" w:rsidP="00CE084E">
      <w:pPr>
        <w:pStyle w:val="BodyText"/>
        <w:tabs>
          <w:tab w:val="left" w:pos="0"/>
        </w:tabs>
        <w:spacing w:before="2"/>
        <w:rPr>
          <w:rFonts w:asciiTheme="minorHAnsi" w:hAnsiTheme="minorHAnsi" w:cstheme="minorHAnsi"/>
          <w:sz w:val="24"/>
          <w:szCs w:val="24"/>
        </w:rPr>
      </w:pPr>
    </w:p>
    <w:p w:rsidR="000D6522" w:rsidRPr="008868B3" w:rsidRDefault="00CE084E" w:rsidP="00CE084E">
      <w:pPr>
        <w:pStyle w:val="ListParagraph"/>
        <w:tabs>
          <w:tab w:val="left" w:pos="0"/>
          <w:tab w:val="left" w:pos="344"/>
        </w:tabs>
        <w:ind w:left="0" w:right="11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8868B3">
        <w:rPr>
          <w:rFonts w:asciiTheme="minorHAnsi" w:hAnsiTheme="minorHAnsi" w:cstheme="minorHAnsi"/>
          <w:b/>
          <w:sz w:val="24"/>
          <w:szCs w:val="24"/>
        </w:rPr>
        <w:t>3.</w:t>
      </w:r>
      <w:r w:rsidR="002335E7" w:rsidRPr="008868B3">
        <w:rPr>
          <w:rFonts w:asciiTheme="minorHAnsi" w:hAnsiTheme="minorHAnsi" w:cstheme="minorHAnsi"/>
          <w:sz w:val="24"/>
          <w:szCs w:val="24"/>
        </w:rPr>
        <w:t xml:space="preserve">Вид и размера на обезпечението и срока на падежа на вземанията за вземания, надвишаващи 10 на сто от общия размер на вземанията </w:t>
      </w:r>
      <w:r w:rsidR="002335E7" w:rsidRPr="008868B3">
        <w:rPr>
          <w:rFonts w:asciiTheme="minorHAnsi" w:hAnsiTheme="minorHAnsi" w:cstheme="minorHAnsi"/>
          <w:b/>
          <w:sz w:val="24"/>
          <w:szCs w:val="24"/>
        </w:rPr>
        <w:t>– н</w:t>
      </w:r>
      <w:r w:rsidRPr="008868B3">
        <w:rPr>
          <w:rFonts w:asciiTheme="minorHAnsi" w:hAnsiTheme="minorHAnsi" w:cstheme="minorHAnsi"/>
          <w:b/>
          <w:sz w:val="24"/>
          <w:szCs w:val="24"/>
        </w:rPr>
        <w:t>еприложимо</w:t>
      </w:r>
      <w:r w:rsidR="002335E7" w:rsidRPr="008868B3">
        <w:rPr>
          <w:rFonts w:asciiTheme="minorHAnsi" w:hAnsiTheme="minorHAnsi" w:cstheme="minorHAnsi"/>
          <w:b/>
          <w:sz w:val="24"/>
          <w:szCs w:val="24"/>
        </w:rPr>
        <w:t>;</w:t>
      </w:r>
    </w:p>
    <w:p w:rsidR="000D6522" w:rsidRPr="008868B3" w:rsidRDefault="000D6522" w:rsidP="00CE084E">
      <w:pPr>
        <w:pStyle w:val="BodyText"/>
        <w:tabs>
          <w:tab w:val="left" w:pos="0"/>
        </w:tabs>
        <w:spacing w:before="11"/>
        <w:rPr>
          <w:rFonts w:asciiTheme="minorHAnsi" w:hAnsiTheme="minorHAnsi" w:cstheme="minorHAnsi"/>
          <w:sz w:val="24"/>
          <w:szCs w:val="24"/>
        </w:rPr>
      </w:pPr>
    </w:p>
    <w:p w:rsidR="000D6522" w:rsidRPr="008868B3" w:rsidRDefault="00CE084E" w:rsidP="00CE084E">
      <w:pPr>
        <w:pStyle w:val="ListParagraph"/>
        <w:tabs>
          <w:tab w:val="left" w:pos="0"/>
          <w:tab w:val="left" w:pos="407"/>
        </w:tabs>
        <w:spacing w:line="244" w:lineRule="auto"/>
        <w:ind w:left="0" w:right="11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8868B3">
        <w:rPr>
          <w:rFonts w:asciiTheme="minorHAnsi" w:hAnsiTheme="minorHAnsi" w:cstheme="minorHAnsi"/>
          <w:b/>
          <w:sz w:val="24"/>
          <w:szCs w:val="24"/>
        </w:rPr>
        <w:t>4.</w:t>
      </w:r>
      <w:r w:rsidR="002335E7" w:rsidRPr="008868B3">
        <w:rPr>
          <w:rFonts w:asciiTheme="minorHAnsi" w:hAnsiTheme="minorHAnsi" w:cstheme="minorHAnsi"/>
          <w:sz w:val="24"/>
          <w:szCs w:val="24"/>
        </w:rPr>
        <w:t xml:space="preserve">Съотношение на обезпеченията спрямо общия размер на вземанията – </w:t>
      </w:r>
      <w:r w:rsidR="002335E7" w:rsidRPr="008868B3">
        <w:rPr>
          <w:rFonts w:asciiTheme="minorHAnsi" w:hAnsiTheme="minorHAnsi" w:cstheme="minorHAnsi"/>
          <w:b/>
          <w:sz w:val="24"/>
          <w:szCs w:val="24"/>
        </w:rPr>
        <w:t>не</w:t>
      </w:r>
      <w:r w:rsidRPr="008868B3">
        <w:rPr>
          <w:rFonts w:asciiTheme="minorHAnsi" w:hAnsiTheme="minorHAnsi" w:cstheme="minorHAnsi"/>
          <w:b/>
          <w:sz w:val="24"/>
          <w:szCs w:val="24"/>
        </w:rPr>
        <w:t>приложимо</w:t>
      </w:r>
      <w:r w:rsidR="002335E7" w:rsidRPr="008868B3">
        <w:rPr>
          <w:rFonts w:asciiTheme="minorHAnsi" w:hAnsiTheme="minorHAnsi" w:cstheme="minorHAnsi"/>
          <w:b/>
          <w:sz w:val="24"/>
          <w:szCs w:val="24"/>
        </w:rPr>
        <w:t>;</w:t>
      </w:r>
    </w:p>
    <w:p w:rsidR="000D6522" w:rsidRPr="008868B3" w:rsidRDefault="000D6522" w:rsidP="00CE084E">
      <w:pPr>
        <w:pStyle w:val="BodyText"/>
        <w:tabs>
          <w:tab w:val="left" w:pos="0"/>
        </w:tabs>
        <w:spacing w:before="9"/>
        <w:rPr>
          <w:rFonts w:asciiTheme="minorHAnsi" w:hAnsiTheme="minorHAnsi" w:cstheme="minorHAnsi"/>
          <w:sz w:val="24"/>
          <w:szCs w:val="24"/>
        </w:rPr>
      </w:pPr>
    </w:p>
    <w:p w:rsidR="000D6522" w:rsidRPr="008868B3" w:rsidRDefault="00CE084E" w:rsidP="00CE084E">
      <w:pPr>
        <w:pStyle w:val="ListParagraph"/>
        <w:tabs>
          <w:tab w:val="left" w:pos="0"/>
          <w:tab w:val="left" w:pos="352"/>
        </w:tabs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8868B3">
        <w:rPr>
          <w:rFonts w:asciiTheme="minorHAnsi" w:hAnsiTheme="minorHAnsi" w:cstheme="minorHAnsi"/>
          <w:b/>
          <w:sz w:val="24"/>
          <w:szCs w:val="24"/>
        </w:rPr>
        <w:t>5.</w:t>
      </w:r>
      <w:r w:rsidR="002335E7" w:rsidRPr="008868B3">
        <w:rPr>
          <w:rFonts w:asciiTheme="minorHAnsi" w:hAnsiTheme="minorHAnsi" w:cstheme="minorHAnsi"/>
          <w:sz w:val="24"/>
          <w:szCs w:val="24"/>
        </w:rPr>
        <w:t xml:space="preserve">Среднопретеглен срок на плащанията по лихви и главници на вземанията - </w:t>
      </w:r>
      <w:r w:rsidRPr="008868B3">
        <w:rPr>
          <w:rFonts w:asciiTheme="minorHAnsi" w:hAnsiTheme="minorHAnsi" w:cstheme="minorHAnsi"/>
          <w:b/>
          <w:sz w:val="24"/>
          <w:szCs w:val="24"/>
        </w:rPr>
        <w:t>неприложимо;</w:t>
      </w:r>
    </w:p>
    <w:p w:rsidR="000D6522" w:rsidRPr="008868B3" w:rsidRDefault="000D6522" w:rsidP="00CE084E">
      <w:pPr>
        <w:pStyle w:val="BodyText"/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</w:p>
    <w:p w:rsidR="000D6522" w:rsidRPr="008868B3" w:rsidRDefault="00CE084E" w:rsidP="00CE084E">
      <w:pPr>
        <w:pStyle w:val="ListParagraph"/>
        <w:tabs>
          <w:tab w:val="left" w:pos="0"/>
        </w:tabs>
        <w:ind w:left="0" w:right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8868B3">
        <w:rPr>
          <w:rFonts w:asciiTheme="minorHAnsi" w:hAnsiTheme="minorHAnsi" w:cstheme="minorHAnsi"/>
          <w:b/>
          <w:sz w:val="24"/>
          <w:szCs w:val="24"/>
        </w:rPr>
        <w:t>6.</w:t>
      </w:r>
      <w:r w:rsidR="002335E7" w:rsidRPr="008868B3">
        <w:rPr>
          <w:rFonts w:asciiTheme="minorHAnsi" w:hAnsiTheme="minorHAnsi" w:cstheme="minorHAnsi"/>
          <w:sz w:val="24"/>
          <w:szCs w:val="24"/>
        </w:rPr>
        <w:t xml:space="preserve">Класификация на вземанията – </w:t>
      </w:r>
      <w:r w:rsidRPr="008868B3">
        <w:rPr>
          <w:rFonts w:asciiTheme="minorHAnsi" w:hAnsiTheme="minorHAnsi" w:cstheme="minorHAnsi"/>
          <w:b/>
          <w:sz w:val="24"/>
          <w:szCs w:val="24"/>
        </w:rPr>
        <w:t>неприложимо;</w:t>
      </w:r>
    </w:p>
    <w:p w:rsidR="000D6522" w:rsidRPr="008868B3" w:rsidRDefault="000D6522" w:rsidP="00CE084E">
      <w:pPr>
        <w:pStyle w:val="BodyText"/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</w:p>
    <w:p w:rsidR="000D6522" w:rsidRPr="008868B3" w:rsidRDefault="00CE084E" w:rsidP="00CE084E">
      <w:pPr>
        <w:pStyle w:val="ListParagraph"/>
        <w:tabs>
          <w:tab w:val="left" w:pos="0"/>
          <w:tab w:val="left" w:pos="369"/>
        </w:tabs>
        <w:spacing w:before="1"/>
        <w:ind w:left="0" w:right="112"/>
        <w:jc w:val="left"/>
        <w:rPr>
          <w:rFonts w:asciiTheme="minorHAnsi" w:hAnsiTheme="minorHAnsi" w:cstheme="minorHAnsi"/>
          <w:b/>
          <w:sz w:val="24"/>
          <w:szCs w:val="24"/>
        </w:rPr>
      </w:pPr>
      <w:r w:rsidRPr="008868B3">
        <w:rPr>
          <w:rFonts w:asciiTheme="minorHAnsi" w:hAnsiTheme="minorHAnsi" w:cstheme="minorHAnsi"/>
          <w:b/>
          <w:sz w:val="24"/>
          <w:szCs w:val="24"/>
        </w:rPr>
        <w:t>7.</w:t>
      </w:r>
      <w:r w:rsidR="002335E7" w:rsidRPr="008868B3">
        <w:rPr>
          <w:rFonts w:asciiTheme="minorHAnsi" w:hAnsiTheme="minorHAnsi" w:cstheme="minorHAnsi"/>
          <w:sz w:val="24"/>
          <w:szCs w:val="24"/>
        </w:rPr>
        <w:t xml:space="preserve">Информация за продажба или покупка на нов актив на стойност, надвишаваща с 5 на сто стойността на секюритизираните активи, както и за такива сделки, извършени след датата на публикуване на годишния отчет </w:t>
      </w:r>
      <w:r w:rsidR="002335E7" w:rsidRPr="008868B3">
        <w:rPr>
          <w:rFonts w:asciiTheme="minorHAnsi" w:hAnsiTheme="minorHAnsi" w:cstheme="minorHAnsi"/>
          <w:b/>
          <w:sz w:val="24"/>
          <w:szCs w:val="24"/>
        </w:rPr>
        <w:t>– няма</w:t>
      </w:r>
      <w:r w:rsidR="002335E7" w:rsidRPr="008868B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8868B3">
        <w:rPr>
          <w:rFonts w:asciiTheme="minorHAnsi" w:hAnsiTheme="minorHAnsi" w:cstheme="minorHAnsi"/>
          <w:b/>
          <w:spacing w:val="-3"/>
          <w:sz w:val="24"/>
          <w:szCs w:val="24"/>
        </w:rPr>
        <w:t>сключени подобни сделки;</w:t>
      </w:r>
    </w:p>
    <w:p w:rsidR="000D6522" w:rsidRPr="008868B3" w:rsidRDefault="000D652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0D6522" w:rsidRPr="008868B3" w:rsidRDefault="000D652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E41FA3" w:rsidRDefault="00CE084E" w:rsidP="00E41FA3">
      <w:pPr>
        <w:ind w:right="5625"/>
        <w:rPr>
          <w:rFonts w:asciiTheme="minorHAnsi" w:hAnsiTheme="minorHAnsi" w:cstheme="minorHAnsi"/>
          <w:sz w:val="24"/>
          <w:szCs w:val="24"/>
        </w:rPr>
      </w:pPr>
      <w:bookmarkStart w:id="1" w:name="Юрий_Станчев"/>
      <w:bookmarkEnd w:id="1"/>
      <w:r w:rsidRPr="008868B3">
        <w:rPr>
          <w:rFonts w:asciiTheme="minorHAnsi" w:hAnsiTheme="minorHAnsi" w:cstheme="minorHAnsi"/>
          <w:sz w:val="24"/>
          <w:szCs w:val="24"/>
        </w:rPr>
        <w:t>Иван Димитров Пирински</w:t>
      </w:r>
      <w:r w:rsidR="002335E7" w:rsidRPr="008868B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D6522" w:rsidRPr="008868B3" w:rsidRDefault="002335E7" w:rsidP="00E41FA3">
      <w:pPr>
        <w:ind w:right="5624"/>
        <w:rPr>
          <w:rFonts w:asciiTheme="minorHAnsi" w:hAnsiTheme="minorHAnsi" w:cstheme="minorHAnsi"/>
          <w:sz w:val="24"/>
          <w:szCs w:val="24"/>
        </w:rPr>
      </w:pPr>
      <w:r w:rsidRPr="008868B3">
        <w:rPr>
          <w:rFonts w:asciiTheme="minorHAnsi" w:hAnsiTheme="minorHAnsi" w:cstheme="minorHAnsi"/>
          <w:sz w:val="24"/>
          <w:szCs w:val="24"/>
        </w:rPr>
        <w:t>Изпълнителен директор</w:t>
      </w:r>
    </w:p>
    <w:sectPr w:rsidR="000D6522" w:rsidRPr="008868B3" w:rsidSect="002D5BAB">
      <w:headerReference w:type="default" r:id="rId7"/>
      <w:footerReference w:type="default" r:id="rId8"/>
      <w:type w:val="continuous"/>
      <w:pgSz w:w="11910" w:h="16840"/>
      <w:pgMar w:top="1580" w:right="711" w:bottom="280" w:left="993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D2A" w:rsidRDefault="00DC3D2A" w:rsidP="00144B93">
      <w:r>
        <w:separator/>
      </w:r>
    </w:p>
  </w:endnote>
  <w:endnote w:type="continuationSeparator" w:id="0">
    <w:p w:rsidR="00DC3D2A" w:rsidRDefault="00DC3D2A" w:rsidP="0014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06937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noProof/>
        <w:sz w:val="18"/>
        <w:szCs w:val="18"/>
      </w:rPr>
    </w:sdtEndPr>
    <w:sdtContent>
      <w:p w:rsidR="00144B93" w:rsidRPr="00144B93" w:rsidRDefault="00144B93" w:rsidP="002D5BAB">
        <w:pPr>
          <w:pStyle w:val="Footer"/>
          <w:pBdr>
            <w:top w:val="single" w:sz="4" w:space="1" w:color="auto"/>
          </w:pBdr>
          <w:jc w:val="right"/>
          <w:rPr>
            <w:rFonts w:asciiTheme="minorHAnsi" w:hAnsiTheme="minorHAnsi" w:cstheme="minorHAnsi"/>
            <w:b/>
            <w:sz w:val="18"/>
            <w:szCs w:val="18"/>
          </w:rPr>
        </w:pP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414321">
          <w:rPr>
            <w:rFonts w:asciiTheme="minorHAnsi" w:hAnsiTheme="minorHAnsi" w:cstheme="minorHAnsi"/>
            <w:b/>
            <w:noProof/>
            <w:sz w:val="18"/>
            <w:szCs w:val="18"/>
          </w:rPr>
          <w:t>1</w:t>
        </w:r>
        <w:r w:rsidRPr="00144B93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:rsidR="00144B93" w:rsidRDefault="00144B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D2A" w:rsidRDefault="00DC3D2A" w:rsidP="00144B93">
      <w:r>
        <w:separator/>
      </w:r>
    </w:p>
  </w:footnote>
  <w:footnote w:type="continuationSeparator" w:id="0">
    <w:p w:rsidR="00DC3D2A" w:rsidRDefault="00DC3D2A" w:rsidP="00144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93" w:rsidRDefault="00144B93" w:rsidP="002D5BAB">
    <w:pPr>
      <w:pStyle w:val="Header"/>
      <w:pBdr>
        <w:bottom w:val="single" w:sz="4" w:space="1" w:color="auto"/>
      </w:pBdr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Компас Фонд за вземания АДСИЦ</w:t>
    </w:r>
  </w:p>
  <w:p w:rsidR="00144B93" w:rsidRDefault="00144B93" w:rsidP="002D5BAB">
    <w:pPr>
      <w:pStyle w:val="Header"/>
      <w:pBdr>
        <w:bottom w:val="single" w:sz="4" w:space="1" w:color="auto"/>
      </w:pBdr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Информация към 3</w:t>
    </w:r>
    <w:r w:rsidR="008C2FBC">
      <w:rPr>
        <w:rFonts w:asciiTheme="minorHAnsi" w:hAnsiTheme="minorHAnsi" w:cstheme="minorHAnsi"/>
        <w:sz w:val="18"/>
        <w:szCs w:val="18"/>
      </w:rPr>
      <w:t>0</w:t>
    </w:r>
    <w:r>
      <w:rPr>
        <w:rFonts w:asciiTheme="minorHAnsi" w:hAnsiTheme="minorHAnsi" w:cstheme="minorHAnsi"/>
        <w:sz w:val="18"/>
        <w:szCs w:val="18"/>
      </w:rPr>
      <w:t>.0</w:t>
    </w:r>
    <w:r w:rsidR="008C2FBC">
      <w:rPr>
        <w:rFonts w:asciiTheme="minorHAnsi" w:hAnsiTheme="minorHAnsi" w:cstheme="minorHAnsi"/>
        <w:sz w:val="18"/>
        <w:szCs w:val="18"/>
      </w:rPr>
      <w:t>9</w:t>
    </w:r>
    <w:r>
      <w:rPr>
        <w:rFonts w:asciiTheme="minorHAnsi" w:hAnsiTheme="minorHAnsi" w:cstheme="minorHAnsi"/>
        <w:sz w:val="18"/>
        <w:szCs w:val="18"/>
      </w:rPr>
      <w:t xml:space="preserve">.2020 г. </w:t>
    </w:r>
  </w:p>
  <w:p w:rsidR="00144B93" w:rsidRDefault="00144B93" w:rsidP="002D5BAB">
    <w:pPr>
      <w:pStyle w:val="Header"/>
      <w:pBdr>
        <w:bottom w:val="single" w:sz="4" w:space="1" w:color="auto"/>
      </w:pBdr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по чл.25, ал.2, от ЗДСИЦ и по чл.41, ал.2, т.6 от Наредба № 2</w:t>
    </w:r>
  </w:p>
  <w:p w:rsidR="00144B93" w:rsidRDefault="00144B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143F3"/>
    <w:multiLevelType w:val="hybridMultilevel"/>
    <w:tmpl w:val="1B06240A"/>
    <w:lvl w:ilvl="0" w:tplc="09545A98">
      <w:start w:val="1"/>
      <w:numFmt w:val="decimal"/>
      <w:lvlText w:val="%1."/>
      <w:lvlJc w:val="left"/>
      <w:pPr>
        <w:ind w:left="116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bg-BG" w:eastAsia="en-US" w:bidi="ar-SA"/>
      </w:rPr>
    </w:lvl>
    <w:lvl w:ilvl="1" w:tplc="DED4E5EA">
      <w:numFmt w:val="bullet"/>
      <w:lvlText w:val="•"/>
      <w:lvlJc w:val="left"/>
      <w:pPr>
        <w:ind w:left="1038" w:hanging="167"/>
      </w:pPr>
      <w:rPr>
        <w:rFonts w:hint="default"/>
        <w:lang w:val="bg-BG" w:eastAsia="en-US" w:bidi="ar-SA"/>
      </w:rPr>
    </w:lvl>
    <w:lvl w:ilvl="2" w:tplc="DAE4D816">
      <w:numFmt w:val="bullet"/>
      <w:lvlText w:val="•"/>
      <w:lvlJc w:val="left"/>
      <w:pPr>
        <w:ind w:left="1957" w:hanging="167"/>
      </w:pPr>
      <w:rPr>
        <w:rFonts w:hint="default"/>
        <w:lang w:val="bg-BG" w:eastAsia="en-US" w:bidi="ar-SA"/>
      </w:rPr>
    </w:lvl>
    <w:lvl w:ilvl="3" w:tplc="4C6094FE">
      <w:numFmt w:val="bullet"/>
      <w:lvlText w:val="•"/>
      <w:lvlJc w:val="left"/>
      <w:pPr>
        <w:ind w:left="2875" w:hanging="167"/>
      </w:pPr>
      <w:rPr>
        <w:rFonts w:hint="default"/>
        <w:lang w:val="bg-BG" w:eastAsia="en-US" w:bidi="ar-SA"/>
      </w:rPr>
    </w:lvl>
    <w:lvl w:ilvl="4" w:tplc="457C1992">
      <w:numFmt w:val="bullet"/>
      <w:lvlText w:val="•"/>
      <w:lvlJc w:val="left"/>
      <w:pPr>
        <w:ind w:left="3794" w:hanging="167"/>
      </w:pPr>
      <w:rPr>
        <w:rFonts w:hint="default"/>
        <w:lang w:val="bg-BG" w:eastAsia="en-US" w:bidi="ar-SA"/>
      </w:rPr>
    </w:lvl>
    <w:lvl w:ilvl="5" w:tplc="76FAD048">
      <w:numFmt w:val="bullet"/>
      <w:lvlText w:val="•"/>
      <w:lvlJc w:val="left"/>
      <w:pPr>
        <w:ind w:left="4713" w:hanging="167"/>
      </w:pPr>
      <w:rPr>
        <w:rFonts w:hint="default"/>
        <w:lang w:val="bg-BG" w:eastAsia="en-US" w:bidi="ar-SA"/>
      </w:rPr>
    </w:lvl>
    <w:lvl w:ilvl="6" w:tplc="E60C1A48">
      <w:numFmt w:val="bullet"/>
      <w:lvlText w:val="•"/>
      <w:lvlJc w:val="left"/>
      <w:pPr>
        <w:ind w:left="5631" w:hanging="167"/>
      </w:pPr>
      <w:rPr>
        <w:rFonts w:hint="default"/>
        <w:lang w:val="bg-BG" w:eastAsia="en-US" w:bidi="ar-SA"/>
      </w:rPr>
    </w:lvl>
    <w:lvl w:ilvl="7" w:tplc="974EFAB0">
      <w:numFmt w:val="bullet"/>
      <w:lvlText w:val="•"/>
      <w:lvlJc w:val="left"/>
      <w:pPr>
        <w:ind w:left="6550" w:hanging="167"/>
      </w:pPr>
      <w:rPr>
        <w:rFonts w:hint="default"/>
        <w:lang w:val="bg-BG" w:eastAsia="en-US" w:bidi="ar-SA"/>
      </w:rPr>
    </w:lvl>
    <w:lvl w:ilvl="8" w:tplc="D3D412D6">
      <w:numFmt w:val="bullet"/>
      <w:lvlText w:val="•"/>
      <w:lvlJc w:val="left"/>
      <w:pPr>
        <w:ind w:left="7469" w:hanging="167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22"/>
    <w:rsid w:val="000D6522"/>
    <w:rsid w:val="000E7412"/>
    <w:rsid w:val="00144B93"/>
    <w:rsid w:val="002335E7"/>
    <w:rsid w:val="002D5BAB"/>
    <w:rsid w:val="00387853"/>
    <w:rsid w:val="00414321"/>
    <w:rsid w:val="0076248D"/>
    <w:rsid w:val="008868B3"/>
    <w:rsid w:val="008C2FBC"/>
    <w:rsid w:val="00C00EB0"/>
    <w:rsid w:val="00CE084E"/>
    <w:rsid w:val="00DC3D2A"/>
    <w:rsid w:val="00E41FA3"/>
    <w:rsid w:val="00EB139D"/>
    <w:rsid w:val="00EE5922"/>
    <w:rsid w:val="00F3725F"/>
    <w:rsid w:val="00F6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00DEE8-C8B7-4760-928A-5EF1AE8C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90"/>
      <w:ind w:left="192" w:right="19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" w:right="1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4B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B93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44B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B93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Информация  към 30</vt:lpstr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 към 30</dc:title>
  <dc:creator>bojan.donov</dc:creator>
  <cp:lastModifiedBy>Valentin Stoilov</cp:lastModifiedBy>
  <cp:revision>2</cp:revision>
  <dcterms:created xsi:type="dcterms:W3CDTF">2020-10-28T11:04:00Z</dcterms:created>
  <dcterms:modified xsi:type="dcterms:W3CDTF">2020-10-28T11:04:00Z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2020-08-15T00:00:00Z</vt:filetime>
  </property>
</Properties>
</file>